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pt" o:allowincell="f" strokecolor="#C0C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76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8pt" o:allowincell="f" strokecolor="#C0C0C0" strokeweight="1.46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C0C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322580</wp:posOffset>
                </wp:positionV>
                <wp:extent cx="0" cy="100476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45pt,25.4pt" to="568.45pt,816.55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578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683958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66.95pt,29.1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97140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813.55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10323195</wp:posOffset>
                </wp:positionV>
                <wp:extent cx="68395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85pt" to="566.95pt,812.8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360680</wp:posOffset>
                </wp:positionV>
                <wp:extent cx="0" cy="997140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4pt" to="566.25pt,813.55pt" o:allowincell="f" strokecolor="#000000" strokeweight="1.44pt">
                <w10:wrap anchorx="page" anchory="page"/>
              </v:line>
            </w:pict>
          </mc:Fallback>
        </mc:AlternateContent>
        <w:t>Детская агрессия</w:t>
      </w:r>
    </w:p>
    <w:p>
      <w:pPr>
        <w:jc w:val="center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Что такое агрессия?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Агрессия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физическое или вербальное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(словесное)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поведение,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направленное на причинение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вреда кому-либо.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Как агрессивность проявляется у детей?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6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Злость и возмущение в отчаянном плаче младенца, причина которых проста: неудовлетворены физиологические потребности ребенка. Агрессивная реакция в этом случае - это реакция борьбы за выживание.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7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6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Крик, плач, кусание,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 w:hanging="360"/>
        <w:spacing w:after="0" w:line="236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 w:hanging="360"/>
        <w:spacing w:after="0" w:line="234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 w:line="234" w:lineRule="auto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( сплетни, критика, угрозы, ругань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).</w:t>
      </w:r>
    </w:p>
    <w:p>
      <w:pPr>
        <w:spacing w:after="0" w:line="239" w:lineRule="exact"/>
        <w:rPr>
          <w:sz w:val="24"/>
          <w:szCs w:val="24"/>
          <w:color w:val="auto"/>
        </w:rPr>
      </w:pPr>
    </w:p>
    <w:p>
      <w:pPr>
        <w:jc w:val="center"/>
        <w:ind w:right="-3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Всегда ли это плохо?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3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всегда. В агрессивности есть свои положительные, здоровые черты, которые необходимы для жизни.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360" w:right="20" w:firstLine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Причины детской агрессивности.</w:t>
      </w:r>
    </w:p>
    <w:p>
      <w:pPr>
        <w:ind w:left="3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Агрессия может возникать в следующих случаях: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60" w:right="20" w:hanging="360"/>
        <w:spacing w:after="0" w:line="233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 w:hanging="360"/>
        <w:spacing w:after="0" w:line="234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крайняя мера, когда ребенок исчерпал все другие возможности для удовлетворения своих нужд.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 w:hanging="360"/>
        <w:spacing w:after="0" w:line="234" w:lineRule="auto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Также на проявление агрессивности влияют биологические факторы (особенности нервной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системы, наследственность, биохимические факторы).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Когда нужна помощь специалиста?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Специального вмешательства требуют два типа агрессивности ребенка: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both"/>
        <w:ind w:left="360" w:right="20" w:firstLine="6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Первый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360" w:firstLine="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Второй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гиперактивный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Предупреждение агрессивности</w:t>
      </w:r>
    </w:p>
    <w:p>
      <w:pPr>
        <w:sectPr>
          <w:pgSz w:w="11900" w:h="16838" w:orient="portrait"/>
          <w:cols w:equalWidth="0" w:num="1">
            <w:col w:w="10480"/>
          </w:cols>
          <w:pgMar w:left="720" w:top="717" w:right="706" w:bottom="338" w:gutter="0" w:footer="0" w:header="0"/>
        </w:sectPr>
      </w:pP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260350</wp:posOffset>
                </wp:positionV>
                <wp:extent cx="695198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0.5pt" to="535.4pt,20.5pt" o:allowincell="f" strokecolor="#C0C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231775</wp:posOffset>
                </wp:positionV>
                <wp:extent cx="691515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18.25pt" to="533.95pt,18.25pt" o:allowincell="f" strokecolor="#606060" strokeweight="3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480"/>
          </w:cols>
          <w:pgMar w:left="720" w:top="717" w:right="706" w:bottom="338" w:gutter="0" w:footer="0" w:header="0"/>
          <w:type w:val="continuous"/>
        </w:sect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100838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818pt" o:allowincell="f" strokecolor="#C0C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760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304800</wp:posOffset>
                </wp:positionV>
                <wp:extent cx="0" cy="100838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2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pt" to="570.7pt,818pt" o:allowincell="f" strokecolor="#C0C0C0" strokeweight="1.46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695198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71.4pt,24.7pt" o:allowincell="f" strokecolor="#C0C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322580</wp:posOffset>
                </wp:positionV>
                <wp:extent cx="0" cy="100476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45pt,25.4pt" to="568.45pt,816.55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578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60606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370205</wp:posOffset>
                </wp:positionV>
                <wp:extent cx="683958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15pt" to="566.95pt,29.1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360680</wp:posOffset>
                </wp:positionV>
                <wp:extent cx="0" cy="997140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8.4pt" to="29.15pt,813.55pt" o:allowincell="f" strokecolor="#00000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10323195</wp:posOffset>
                </wp:positionV>
                <wp:extent cx="683958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812.85pt" to="566.95pt,812.85pt" o:allowincell="f" strokecolor="#00000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7191375</wp:posOffset>
                </wp:positionH>
                <wp:positionV relativeFrom="page">
                  <wp:posOffset>360680</wp:posOffset>
                </wp:positionV>
                <wp:extent cx="0" cy="997140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1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25pt,28.4pt" to="566.25pt,813.55pt" o:allowincell="f" strokecolor="#000000" strokeweight="1.44pt">
                <w10:wrap anchorx="page" anchory="page"/>
              </v:line>
            </w:pict>
          </mc:Fallback>
        </mc:AlternateContent>
        <w:t>Родители должны постараться понять причины агрессивного поведения ребенка и устранить их.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 w:line="236" w:lineRule="auto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Давайте ребенку возможность выплескивать свою энергию. Пусть он порезвится один или с приятелем. Не давайте сверхреактивному ребенку сидеть без дела. Пусть его энергия расходуется в «мирных» целях: спорт, научные кружки, «мастерилки» и т.п..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Исключите просмотр фильмов и телепередач со сценами насилия и жестокости.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 w:line="234" w:lineRule="auto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прибегайте к физическим наказаниям.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hanging="360"/>
        <w:spacing w:after="0" w:line="234" w:lineRule="auto"/>
        <w:tabs>
          <w:tab w:leader="none" w:pos="3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,,мести,,.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Лечение агрессивности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firstLine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 ,,испорченным,,.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firstLine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6219190</wp:posOffset>
                </wp:positionV>
                <wp:extent cx="695198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489.7pt" to="535.4pt,489.7pt" o:allowincell="f" strokecolor="#C0C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6191250</wp:posOffset>
                </wp:positionV>
                <wp:extent cx="691515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499pt,487.5pt" to="533.95pt,487.5pt" o:allowincell="f" strokecolor="#606060" strokeweight="3pt"/>
            </w:pict>
          </mc:Fallback>
        </mc:AlternateContent>
      </w:r>
    </w:p>
    <w:sectPr>
      <w:pgSz w:w="11900" w:h="16838" w:orient="portrait"/>
      <w:cols w:equalWidth="0" w:num="1">
        <w:col w:w="10460"/>
      </w:cols>
      <w:pgMar w:left="720" w:top="710" w:right="7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2019-10-30T04:11:33Z</dcterms:created>
  <dcterms:modified xsi:type="dcterms:W3CDTF">2019-10-30T04:11:33Z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