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9117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right"/>
              <w:textAlignment w:val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Заведующему 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етский сад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right"/>
              <w:textAlignment w:val="auto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«Елочка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. Невонка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Курьязовой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Ирине Вениаминовне</w:t>
            </w:r>
          </w:p>
          <w:p>
            <w:pPr>
              <w:spacing w:line="240" w:lineRule="auto"/>
              <w:jc w:val="right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паспорт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выдан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 телефон: 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эл. почта: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ЗАЯВЛЕНИЕ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 зачислить в детский сад моего сына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(дочь)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рождения, место рождения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(свидетельство о рождении: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выдано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), проживающего по адресу: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на обучение по образовательной программе дошкольного образования в группу общеразвивающей направленности с режимом пребывания полного дня с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 Язык образования – русский, родной язык из числа языков народов России – русский.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заявлению прилагаются: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 рождении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выдано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Отделом ЗАГС 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 регистрации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. по месту жительства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закреплённой</w:t>
      </w:r>
      <w:r>
        <w:rPr>
          <w:rFonts w:hAnsi="Times New Roman" w:cs="Times New Roman"/>
          <w:color w:val="000000"/>
          <w:sz w:val="24"/>
          <w:szCs w:val="24"/>
        </w:rPr>
        <w:t xml:space="preserve"> территории, выдан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ого 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__________________________;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9"/>
        <w:gridCol w:w="1710"/>
        <w:gridCol w:w="33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(подпись)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уставом, лицензией на право осуществления образовательной деятельности, образовательными программами и иными документами, регламентирующими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организацию и осуществление образовательной деятельности, права и обязанности воспитанников 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ДОУ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етский сад 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«Елочка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. Невонка</w:t>
      </w:r>
      <w:r>
        <w:rPr>
          <w:rFonts w:hAnsi="Times New Roman" w:cs="Times New Roman"/>
          <w:color w:val="000000"/>
          <w:sz w:val="24"/>
          <w:szCs w:val="24"/>
        </w:rPr>
        <w:t>, ознакомлен(а).</w:t>
      </w:r>
    </w:p>
    <w:tbl>
      <w:tblPr>
        <w:tblStyle w:val="4"/>
        <w:tblW w:w="940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2"/>
        <w:gridCol w:w="2076"/>
        <w:gridCol w:w="4092"/>
        <w:gridCol w:w="190"/>
        <w:gridCol w:w="1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6070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наталья</dc:creator>
  <dc:description>Подготовлено экспертами Актион-МЦФЭР</dc:description>
  <cp:lastModifiedBy>наталья</cp:lastModifiedBy>
  <dcterms:modified xsi:type="dcterms:W3CDTF">2022-11-08T05:42:53Z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EAE0E1618A13448CB8EDBC1EA9096D2A</vt:lpwstr>
  </property>
</Properties>
</file>